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62F61" w14:textId="77777777" w:rsidR="0086233F" w:rsidRPr="0086233F" w:rsidRDefault="0086233F" w:rsidP="0086233F">
      <w:pPr>
        <w:rPr>
          <w:b/>
          <w:bCs/>
        </w:rPr>
      </w:pPr>
      <w:r w:rsidRPr="0086233F">
        <w:rPr>
          <w:b/>
          <w:bCs/>
        </w:rPr>
        <w:t>Hållbarhetsrapport 2024 – Corima AB</w:t>
      </w:r>
    </w:p>
    <w:p w14:paraId="5DE46990" w14:textId="77777777" w:rsidR="0086233F" w:rsidRPr="0086233F" w:rsidRDefault="0086233F" w:rsidP="0086233F">
      <w:r w:rsidRPr="0086233F">
        <w:rPr>
          <w:b/>
          <w:bCs/>
        </w:rPr>
        <w:t xml:space="preserve">Enligt GRI-standard (Global </w:t>
      </w:r>
      <w:proofErr w:type="spellStart"/>
      <w:r w:rsidRPr="0086233F">
        <w:rPr>
          <w:b/>
          <w:bCs/>
        </w:rPr>
        <w:t>Reporting</w:t>
      </w:r>
      <w:proofErr w:type="spellEnd"/>
      <w:r w:rsidRPr="0086233F">
        <w:rPr>
          <w:b/>
          <w:bCs/>
        </w:rPr>
        <w:t xml:space="preserve"> </w:t>
      </w:r>
      <w:proofErr w:type="spellStart"/>
      <w:r w:rsidRPr="0086233F">
        <w:rPr>
          <w:b/>
          <w:bCs/>
        </w:rPr>
        <w:t>Initiative</w:t>
      </w:r>
      <w:proofErr w:type="spellEnd"/>
      <w:r w:rsidRPr="0086233F">
        <w:rPr>
          <w:b/>
          <w:bCs/>
        </w:rPr>
        <w:t>)</w:t>
      </w:r>
    </w:p>
    <w:p w14:paraId="1EB2A48A" w14:textId="77777777" w:rsidR="0086233F" w:rsidRPr="0086233F" w:rsidRDefault="0086233F" w:rsidP="0086233F">
      <w:r w:rsidRPr="0086233F">
        <w:rPr>
          <w:b/>
          <w:bCs/>
        </w:rPr>
        <w:t>Version:</w:t>
      </w:r>
      <w:r w:rsidRPr="0086233F">
        <w:t xml:space="preserve"> 1.0</w:t>
      </w:r>
      <w:r w:rsidRPr="0086233F">
        <w:br/>
      </w:r>
      <w:r w:rsidRPr="0086233F">
        <w:rPr>
          <w:b/>
          <w:bCs/>
        </w:rPr>
        <w:t>Fastställd:</w:t>
      </w:r>
      <w:r w:rsidRPr="0086233F">
        <w:t xml:space="preserve"> 2025-01-20</w:t>
      </w:r>
      <w:r w:rsidRPr="0086233F">
        <w:br/>
      </w:r>
      <w:r w:rsidRPr="0086233F">
        <w:rPr>
          <w:b/>
          <w:bCs/>
        </w:rPr>
        <w:t>Rapportperiod:</w:t>
      </w:r>
      <w:r w:rsidRPr="0086233F">
        <w:t xml:space="preserve"> 2024-01-01 – 2024-12-31</w:t>
      </w:r>
      <w:r w:rsidRPr="0086233F">
        <w:br/>
      </w:r>
      <w:r w:rsidRPr="0086233F">
        <w:rPr>
          <w:b/>
          <w:bCs/>
        </w:rPr>
        <w:t>Rapporterande organisation:</w:t>
      </w:r>
      <w:r w:rsidRPr="0086233F">
        <w:t xml:space="preserve"> Corima AB</w:t>
      </w:r>
      <w:r w:rsidRPr="0086233F">
        <w:br/>
      </w:r>
      <w:r w:rsidRPr="0086233F">
        <w:rPr>
          <w:b/>
          <w:bCs/>
        </w:rPr>
        <w:t>Ansvariga:</w:t>
      </w:r>
    </w:p>
    <w:p w14:paraId="465EF2D6" w14:textId="77777777" w:rsidR="0086233F" w:rsidRPr="0086233F" w:rsidRDefault="0086233F" w:rsidP="0086233F">
      <w:pPr>
        <w:numPr>
          <w:ilvl w:val="0"/>
          <w:numId w:val="1"/>
        </w:numPr>
      </w:pPr>
      <w:r w:rsidRPr="0086233F">
        <w:rPr>
          <w:b/>
          <w:bCs/>
        </w:rPr>
        <w:t>VD:</w:t>
      </w:r>
      <w:r w:rsidRPr="0086233F">
        <w:t xml:space="preserve"> Stefan Lindquist</w:t>
      </w:r>
    </w:p>
    <w:p w14:paraId="4396D821" w14:textId="77777777" w:rsidR="0086233F" w:rsidRPr="0086233F" w:rsidRDefault="0086233F" w:rsidP="0086233F">
      <w:pPr>
        <w:numPr>
          <w:ilvl w:val="0"/>
          <w:numId w:val="1"/>
        </w:numPr>
      </w:pPr>
      <w:r w:rsidRPr="0086233F">
        <w:rPr>
          <w:b/>
          <w:bCs/>
        </w:rPr>
        <w:t>Hållbarhetsansvarig:</w:t>
      </w:r>
      <w:r w:rsidRPr="0086233F">
        <w:t xml:space="preserve"> Mikael Engquist</w:t>
      </w:r>
    </w:p>
    <w:p w14:paraId="0CEE4268" w14:textId="77777777" w:rsidR="0086233F" w:rsidRPr="0086233F" w:rsidRDefault="00000000" w:rsidP="0086233F">
      <w:r>
        <w:pict w14:anchorId="654C9722">
          <v:rect id="_x0000_i1025" style="width:0;height:1.5pt" o:hralign="center" o:hrstd="t" o:hr="t" fillcolor="#a0a0a0" stroked="f"/>
        </w:pict>
      </w:r>
    </w:p>
    <w:p w14:paraId="2B765025" w14:textId="77777777" w:rsidR="0086233F" w:rsidRPr="0086233F" w:rsidRDefault="0086233F" w:rsidP="0086233F">
      <w:pPr>
        <w:rPr>
          <w:b/>
          <w:bCs/>
        </w:rPr>
      </w:pPr>
      <w:r w:rsidRPr="0086233F">
        <w:rPr>
          <w:b/>
          <w:bCs/>
        </w:rPr>
        <w:t>1. Organisationsprofil (GRI 102-1 – 102-7)</w:t>
      </w:r>
    </w:p>
    <w:p w14:paraId="74ED7667" w14:textId="77777777" w:rsidR="0086233F" w:rsidRPr="0086233F" w:rsidRDefault="0086233F" w:rsidP="0086233F">
      <w:pPr>
        <w:numPr>
          <w:ilvl w:val="0"/>
          <w:numId w:val="2"/>
        </w:numPr>
      </w:pPr>
      <w:r w:rsidRPr="0086233F">
        <w:rPr>
          <w:b/>
          <w:bCs/>
        </w:rPr>
        <w:t>Företagsnamn:</w:t>
      </w:r>
      <w:r w:rsidRPr="0086233F">
        <w:t xml:space="preserve"> Corima AB</w:t>
      </w:r>
    </w:p>
    <w:p w14:paraId="54E43AE3" w14:textId="77777777" w:rsidR="0086233F" w:rsidRPr="0086233F" w:rsidRDefault="0086233F" w:rsidP="0086233F">
      <w:pPr>
        <w:numPr>
          <w:ilvl w:val="0"/>
          <w:numId w:val="2"/>
        </w:numPr>
      </w:pPr>
      <w:r w:rsidRPr="0086233F">
        <w:rPr>
          <w:b/>
          <w:bCs/>
        </w:rPr>
        <w:t>Organisationsform:</w:t>
      </w:r>
      <w:r w:rsidRPr="0086233F">
        <w:t xml:space="preserve"> Aktiebolag, privatägt</w:t>
      </w:r>
    </w:p>
    <w:p w14:paraId="52B3FED7" w14:textId="4DA47936" w:rsidR="0086233F" w:rsidRPr="0086233F" w:rsidRDefault="0086233F" w:rsidP="0086233F">
      <w:pPr>
        <w:numPr>
          <w:ilvl w:val="0"/>
          <w:numId w:val="2"/>
        </w:numPr>
      </w:pPr>
      <w:r w:rsidRPr="0086233F">
        <w:rPr>
          <w:b/>
          <w:bCs/>
        </w:rPr>
        <w:t>Huvudkontor:</w:t>
      </w:r>
      <w:r w:rsidRPr="0086233F">
        <w:t xml:space="preserve"> </w:t>
      </w:r>
      <w:r>
        <w:t>Ulricehamn</w:t>
      </w:r>
    </w:p>
    <w:p w14:paraId="5E4458EB" w14:textId="4ADC6C03" w:rsidR="0086233F" w:rsidRPr="0086233F" w:rsidRDefault="0086233F" w:rsidP="0086233F">
      <w:pPr>
        <w:numPr>
          <w:ilvl w:val="0"/>
          <w:numId w:val="2"/>
        </w:numPr>
      </w:pPr>
      <w:r w:rsidRPr="0086233F">
        <w:rPr>
          <w:b/>
          <w:bCs/>
        </w:rPr>
        <w:t>Verksamhet:</w:t>
      </w:r>
      <w:r w:rsidRPr="0086233F">
        <w:t xml:space="preserve"> </w:t>
      </w:r>
      <w:r w:rsidR="003E66C5" w:rsidRPr="003E66C5">
        <w:t>Corima AB är ett svenskt företag specialiserat på ergonomiska datorhjälpmedel. Vårt mål är att erbjuda produkter som främjar hälsa och effektivitet för användaren, samtidigt som vi agerar ansvarsfullt gentemot miljö och samhälle.</w:t>
      </w:r>
    </w:p>
    <w:p w14:paraId="7F140EE7" w14:textId="07072F63" w:rsidR="0086233F" w:rsidRPr="0086233F" w:rsidRDefault="0086233F" w:rsidP="0086233F">
      <w:pPr>
        <w:numPr>
          <w:ilvl w:val="0"/>
          <w:numId w:val="2"/>
        </w:numPr>
      </w:pPr>
      <w:r w:rsidRPr="0086233F">
        <w:rPr>
          <w:b/>
          <w:bCs/>
        </w:rPr>
        <w:t>Antal anställda:</w:t>
      </w:r>
      <w:r w:rsidRPr="0086233F">
        <w:t xml:space="preserve"> </w:t>
      </w:r>
      <w:r>
        <w:t>4</w:t>
      </w:r>
      <w:r w:rsidRPr="0086233F">
        <w:t xml:space="preserve"> personer (varav </w:t>
      </w:r>
      <w:r>
        <w:t>2</w:t>
      </w:r>
      <w:r w:rsidRPr="0086233F">
        <w:t xml:space="preserve"> kvinnor och </w:t>
      </w:r>
      <w:r>
        <w:t xml:space="preserve">2 </w:t>
      </w:r>
      <w:r w:rsidRPr="0086233F">
        <w:t>män)</w:t>
      </w:r>
    </w:p>
    <w:p w14:paraId="3F8CA476" w14:textId="77777777" w:rsidR="0086233F" w:rsidRPr="0086233F" w:rsidRDefault="0086233F" w:rsidP="0086233F">
      <w:pPr>
        <w:numPr>
          <w:ilvl w:val="0"/>
          <w:numId w:val="2"/>
        </w:numPr>
      </w:pPr>
      <w:r w:rsidRPr="0086233F">
        <w:rPr>
          <w:b/>
          <w:bCs/>
        </w:rPr>
        <w:t>Värdekedja:</w:t>
      </w:r>
      <w:r w:rsidRPr="0086233F">
        <w:t xml:space="preserve"> Inköp, lager, distribution, kundsupport och återtag av produkter.</w:t>
      </w:r>
    </w:p>
    <w:p w14:paraId="118E161E" w14:textId="77777777" w:rsidR="0086233F" w:rsidRPr="0086233F" w:rsidRDefault="00000000" w:rsidP="0086233F">
      <w:r>
        <w:pict w14:anchorId="464EE3AB">
          <v:rect id="_x0000_i1026" style="width:0;height:1.5pt" o:hralign="center" o:hrstd="t" o:hr="t" fillcolor="#a0a0a0" stroked="f"/>
        </w:pict>
      </w:r>
    </w:p>
    <w:p w14:paraId="12F328CF" w14:textId="77777777" w:rsidR="0086233F" w:rsidRPr="0086233F" w:rsidRDefault="0086233F" w:rsidP="0086233F">
      <w:pPr>
        <w:rPr>
          <w:b/>
          <w:bCs/>
        </w:rPr>
      </w:pPr>
      <w:r w:rsidRPr="0086233F">
        <w:rPr>
          <w:b/>
          <w:bCs/>
        </w:rPr>
        <w:t>2. Strategi och styrning (GRI 102-14, 102-16)</w:t>
      </w:r>
    </w:p>
    <w:p w14:paraId="1571519D" w14:textId="77777777" w:rsidR="0086233F" w:rsidRPr="0086233F" w:rsidRDefault="0086233F" w:rsidP="0086233F">
      <w:r w:rsidRPr="0086233F">
        <w:rPr>
          <w:b/>
          <w:bCs/>
        </w:rPr>
        <w:t>VD-uttalande:</w:t>
      </w:r>
      <w:r w:rsidRPr="0086233F">
        <w:br/>
      </w:r>
      <w:r w:rsidRPr="0086233F">
        <w:rPr>
          <w:i/>
          <w:iCs/>
        </w:rPr>
        <w:t>"Vi på Corima AB är övertygade om att långsiktig lönsamhet går hand i hand med hållbart ansvar. Genom tydliga mål, strukturerad uppföljning och nära samarbete med leverantörer och kunder vill vi bidra till ett samhälle som är både ekonomiskt, socialt och miljömässigt hållbart."</w:t>
      </w:r>
      <w:r w:rsidRPr="0086233F">
        <w:t xml:space="preserve"> – Stefan Lindquist, VD</w:t>
      </w:r>
    </w:p>
    <w:p w14:paraId="3754A14B" w14:textId="77777777" w:rsidR="0086233F" w:rsidRPr="0086233F" w:rsidRDefault="0086233F" w:rsidP="0086233F">
      <w:r w:rsidRPr="0086233F">
        <w:rPr>
          <w:b/>
          <w:bCs/>
        </w:rPr>
        <w:t>Värderingar och principer:</w:t>
      </w:r>
    </w:p>
    <w:p w14:paraId="44BC88FF" w14:textId="77777777" w:rsidR="0086233F" w:rsidRPr="0086233F" w:rsidRDefault="0086233F" w:rsidP="0086233F">
      <w:pPr>
        <w:numPr>
          <w:ilvl w:val="0"/>
          <w:numId w:val="3"/>
        </w:numPr>
      </w:pPr>
      <w:r w:rsidRPr="0086233F">
        <w:t>Minimera negativ miljöpåverkan.</w:t>
      </w:r>
    </w:p>
    <w:p w14:paraId="0FE074CF" w14:textId="77777777" w:rsidR="0086233F" w:rsidRPr="0086233F" w:rsidRDefault="0086233F" w:rsidP="0086233F">
      <w:pPr>
        <w:numPr>
          <w:ilvl w:val="0"/>
          <w:numId w:val="3"/>
        </w:numPr>
      </w:pPr>
      <w:r w:rsidRPr="0086233F">
        <w:t>Främja mänskliga rättigheter och goda arbetsvillkor.</w:t>
      </w:r>
    </w:p>
    <w:p w14:paraId="30EDD855" w14:textId="77777777" w:rsidR="0086233F" w:rsidRPr="0086233F" w:rsidRDefault="0086233F" w:rsidP="0086233F">
      <w:pPr>
        <w:numPr>
          <w:ilvl w:val="0"/>
          <w:numId w:val="3"/>
        </w:numPr>
      </w:pPr>
      <w:r w:rsidRPr="0086233F">
        <w:t>Upprätthålla hög affärsetik och transparens.</w:t>
      </w:r>
    </w:p>
    <w:p w14:paraId="2F90F206" w14:textId="77777777" w:rsidR="0086233F" w:rsidRPr="0086233F" w:rsidRDefault="00000000" w:rsidP="0086233F">
      <w:r>
        <w:pict w14:anchorId="5B80FBAC">
          <v:rect id="_x0000_i1027" style="width:0;height:1.5pt" o:hralign="center" o:hrstd="t" o:hr="t" fillcolor="#a0a0a0" stroked="f"/>
        </w:pict>
      </w:r>
    </w:p>
    <w:p w14:paraId="66A18C0C" w14:textId="77777777" w:rsidR="0086233F" w:rsidRPr="0086233F" w:rsidRDefault="0086233F" w:rsidP="0086233F">
      <w:pPr>
        <w:rPr>
          <w:b/>
          <w:bCs/>
        </w:rPr>
      </w:pPr>
      <w:r w:rsidRPr="0086233F">
        <w:rPr>
          <w:b/>
          <w:bCs/>
        </w:rPr>
        <w:t>3. Väsentlighetsanalys (GRI 102-46, 102-47)</w:t>
      </w:r>
    </w:p>
    <w:p w14:paraId="5E868738" w14:textId="1C93EFEA" w:rsidR="0086233F" w:rsidRPr="0086233F" w:rsidRDefault="0086233F" w:rsidP="0086233F">
      <w:r w:rsidRPr="0086233F">
        <w:t>Under 2024 har vi genomfört en väsentlighetsanalys genom workshops med ledning</w:t>
      </w:r>
      <w:r w:rsidR="00042FF5">
        <w:t xml:space="preserve"> och</w:t>
      </w:r>
      <w:r w:rsidRPr="0086233F">
        <w:t xml:space="preserve"> medarbetare</w:t>
      </w:r>
      <w:r w:rsidR="00042FF5">
        <w:t>.</w:t>
      </w:r>
      <w:r w:rsidRPr="0086233F">
        <w:br/>
        <w:t>De viktigaste hållbarhetsområdena för Corima AB är:</w:t>
      </w:r>
    </w:p>
    <w:p w14:paraId="69FE4788" w14:textId="77777777" w:rsidR="0086233F" w:rsidRPr="0086233F" w:rsidRDefault="0086233F" w:rsidP="0086233F">
      <w:pPr>
        <w:numPr>
          <w:ilvl w:val="0"/>
          <w:numId w:val="4"/>
        </w:numPr>
      </w:pPr>
      <w:r w:rsidRPr="0086233F">
        <w:lastRenderedPageBreak/>
        <w:t>Minskad klimatpåverkan från transporter.</w:t>
      </w:r>
    </w:p>
    <w:p w14:paraId="5B0B2497" w14:textId="4EA2F73F" w:rsidR="0086233F" w:rsidRPr="0086233F" w:rsidRDefault="0086233F" w:rsidP="0086233F">
      <w:pPr>
        <w:numPr>
          <w:ilvl w:val="0"/>
          <w:numId w:val="4"/>
        </w:numPr>
      </w:pPr>
      <w:r w:rsidRPr="0086233F">
        <w:t>Öka</w:t>
      </w:r>
      <w:r w:rsidR="0075555A">
        <w:t xml:space="preserve"> </w:t>
      </w:r>
      <w:r w:rsidR="001B7AED">
        <w:t xml:space="preserve">andelen </w:t>
      </w:r>
      <w:r w:rsidR="00DB2708">
        <w:t>återbrukade produkter för längre livslängd</w:t>
      </w:r>
      <w:r w:rsidR="005361D7">
        <w:t>.</w:t>
      </w:r>
    </w:p>
    <w:p w14:paraId="55879C2E" w14:textId="77777777" w:rsidR="0086233F" w:rsidRPr="0086233F" w:rsidRDefault="0086233F" w:rsidP="0086233F">
      <w:pPr>
        <w:numPr>
          <w:ilvl w:val="0"/>
          <w:numId w:val="4"/>
        </w:numPr>
      </w:pPr>
      <w:r w:rsidRPr="0086233F">
        <w:t>God arbetsmiljö och säkerhet.</w:t>
      </w:r>
    </w:p>
    <w:p w14:paraId="0BED74F4" w14:textId="77777777" w:rsidR="0086233F" w:rsidRPr="0086233F" w:rsidRDefault="0086233F" w:rsidP="0086233F">
      <w:pPr>
        <w:numPr>
          <w:ilvl w:val="0"/>
          <w:numId w:val="4"/>
        </w:numPr>
      </w:pPr>
      <w:r w:rsidRPr="0086233F">
        <w:t>Affärsetik och leverantörsansvar.</w:t>
      </w:r>
    </w:p>
    <w:p w14:paraId="2FAC7993" w14:textId="77777777" w:rsidR="0086233F" w:rsidRPr="0086233F" w:rsidRDefault="00000000" w:rsidP="0086233F">
      <w:r>
        <w:pict w14:anchorId="7E43EC8B">
          <v:rect id="_x0000_i1028" style="width:0;height:1.5pt" o:hralign="center" o:hrstd="t" o:hr="t" fillcolor="#a0a0a0" stroked="f"/>
        </w:pict>
      </w:r>
    </w:p>
    <w:p w14:paraId="06C0DA71" w14:textId="77777777" w:rsidR="0086233F" w:rsidRPr="0086233F" w:rsidRDefault="0086233F" w:rsidP="0086233F">
      <w:pPr>
        <w:rPr>
          <w:b/>
          <w:bCs/>
        </w:rPr>
      </w:pPr>
      <w:r w:rsidRPr="0086233F">
        <w:rPr>
          <w:b/>
          <w:bCs/>
        </w:rPr>
        <w:t>4. Mål och indikatorer (GRI 103-2, ämnesspecifika standarder)</w:t>
      </w:r>
    </w:p>
    <w:p w14:paraId="2F88D2F4" w14:textId="77777777" w:rsidR="0086233F" w:rsidRPr="0086233F" w:rsidRDefault="0086233F" w:rsidP="0086233F">
      <w:pPr>
        <w:rPr>
          <w:b/>
          <w:bCs/>
        </w:rPr>
      </w:pPr>
      <w:r w:rsidRPr="0086233F">
        <w:rPr>
          <w:b/>
          <w:bCs/>
        </w:rPr>
        <w:t>4.1 Miljö – Ekologisk hållbarhet (GRI 302, 305)</w:t>
      </w:r>
    </w:p>
    <w:p w14:paraId="2F11B36F" w14:textId="77777777" w:rsidR="0086233F" w:rsidRPr="0086233F" w:rsidRDefault="0086233F" w:rsidP="0086233F">
      <w:r w:rsidRPr="0086233F">
        <w:rPr>
          <w:b/>
          <w:bCs/>
        </w:rPr>
        <w:t>Mål:</w:t>
      </w:r>
    </w:p>
    <w:p w14:paraId="551D662A" w14:textId="5ECE30EA" w:rsidR="0086233F" w:rsidRPr="0086233F" w:rsidRDefault="0086233F" w:rsidP="0086233F">
      <w:pPr>
        <w:numPr>
          <w:ilvl w:val="0"/>
          <w:numId w:val="5"/>
        </w:numPr>
      </w:pPr>
      <w:r w:rsidRPr="0086233F">
        <w:t xml:space="preserve">Minska koldioxidutsläpp </w:t>
      </w:r>
      <w:r w:rsidR="007C78B5">
        <w:t xml:space="preserve">(Co2e) </w:t>
      </w:r>
      <w:r w:rsidRPr="0086233F">
        <w:t xml:space="preserve">från transporter med </w:t>
      </w:r>
      <w:r w:rsidRPr="0086233F">
        <w:rPr>
          <w:b/>
          <w:bCs/>
        </w:rPr>
        <w:t>30 % till 2027</w:t>
      </w:r>
      <w:r w:rsidRPr="0086233F">
        <w:t xml:space="preserve"> (basår 2024).</w:t>
      </w:r>
    </w:p>
    <w:p w14:paraId="3980A92F" w14:textId="0A047E27" w:rsidR="00E42256" w:rsidRPr="005814C6" w:rsidRDefault="00E42256" w:rsidP="00E42256">
      <w:pPr>
        <w:numPr>
          <w:ilvl w:val="0"/>
          <w:numId w:val="5"/>
        </w:numPr>
      </w:pPr>
      <w:r w:rsidRPr="005814C6">
        <w:t xml:space="preserve">Minska </w:t>
      </w:r>
      <w:r>
        <w:t xml:space="preserve">totala </w:t>
      </w:r>
      <w:r w:rsidRPr="005814C6">
        <w:t xml:space="preserve">koldioxidutsläpp </w:t>
      </w:r>
      <w:r>
        <w:t>(Co2e) med 40</w:t>
      </w:r>
      <w:r w:rsidRPr="005814C6">
        <w:rPr>
          <w:b/>
          <w:bCs/>
        </w:rPr>
        <w:t xml:space="preserve"> % till år 2027</w:t>
      </w:r>
      <w:r w:rsidRPr="005814C6">
        <w:t xml:space="preserve"> (basår 202</w:t>
      </w:r>
      <w:r>
        <w:t>4</w:t>
      </w:r>
      <w:r w:rsidRPr="005814C6">
        <w:t>).</w:t>
      </w:r>
    </w:p>
    <w:p w14:paraId="59AE2446" w14:textId="77777777" w:rsidR="003704E1" w:rsidRDefault="003704E1" w:rsidP="0086233F"/>
    <w:p w14:paraId="6DBA7729" w14:textId="25737722" w:rsidR="0086233F" w:rsidRPr="0086233F" w:rsidRDefault="0086233F" w:rsidP="0086233F">
      <w:r w:rsidRPr="0086233F">
        <w:rPr>
          <w:b/>
          <w:bCs/>
        </w:rPr>
        <w:t>Resultat 2024:</w:t>
      </w:r>
    </w:p>
    <w:p w14:paraId="257A5CF4" w14:textId="2F7BB1D4" w:rsidR="0086233F" w:rsidRDefault="0086233F" w:rsidP="0086233F">
      <w:pPr>
        <w:numPr>
          <w:ilvl w:val="0"/>
          <w:numId w:val="6"/>
        </w:numPr>
      </w:pPr>
      <w:proofErr w:type="spellStart"/>
      <w:r w:rsidRPr="0086233F">
        <w:t>CO₂</w:t>
      </w:r>
      <w:r w:rsidR="007C78B5">
        <w:t>e</w:t>
      </w:r>
      <w:r w:rsidRPr="0086233F">
        <w:t>-utsläpp</w:t>
      </w:r>
      <w:proofErr w:type="spellEnd"/>
      <w:r w:rsidRPr="0086233F">
        <w:t xml:space="preserve"> från transporter:</w:t>
      </w:r>
      <w:r w:rsidR="00BC501B">
        <w:t xml:space="preserve"> 2,30</w:t>
      </w:r>
      <w:r w:rsidR="00A9546E">
        <w:t>ton. Jämförelse mot 2023 visar en minskning med</w:t>
      </w:r>
      <w:r w:rsidR="00FA137D">
        <w:t xml:space="preserve"> 12%</w:t>
      </w:r>
      <w:r w:rsidR="003704E1">
        <w:t xml:space="preserve"> (2,62</w:t>
      </w:r>
      <w:r w:rsidR="007A4C76">
        <w:t>ton)</w:t>
      </w:r>
    </w:p>
    <w:p w14:paraId="1C0EDD85" w14:textId="77EB61AD" w:rsidR="00951039" w:rsidRPr="0086233F" w:rsidRDefault="00951039" w:rsidP="0086233F">
      <w:pPr>
        <w:numPr>
          <w:ilvl w:val="0"/>
          <w:numId w:val="6"/>
        </w:numPr>
      </w:pPr>
      <w:r>
        <w:t>Total minskning av Co2e utsläpp jämfört med 2023</w:t>
      </w:r>
      <w:r w:rsidR="00490337">
        <w:t xml:space="preserve"> är </w:t>
      </w:r>
      <w:r w:rsidR="00E97AA4">
        <w:t xml:space="preserve">uppmätt till </w:t>
      </w:r>
      <w:r w:rsidR="007B5F43">
        <w:t>28,6%</w:t>
      </w:r>
      <w:r w:rsidR="009A66F5">
        <w:t xml:space="preserve"> (</w:t>
      </w:r>
      <w:proofErr w:type="spellStart"/>
      <w:r w:rsidR="009A66F5">
        <w:t>Scope</w:t>
      </w:r>
      <w:proofErr w:type="spellEnd"/>
      <w:r w:rsidR="009A66F5">
        <w:t xml:space="preserve"> </w:t>
      </w:r>
      <w:r w:rsidR="00F271FE">
        <w:t>1–3</w:t>
      </w:r>
      <w:r w:rsidR="009A66F5">
        <w:t>)</w:t>
      </w:r>
    </w:p>
    <w:p w14:paraId="4A2404FE" w14:textId="77777777" w:rsidR="00B225B9" w:rsidRDefault="00B225B9" w:rsidP="0086233F"/>
    <w:p w14:paraId="33F8F5F7" w14:textId="684F6D61" w:rsidR="0086233F" w:rsidRPr="0086233F" w:rsidRDefault="0086233F" w:rsidP="0086233F">
      <w:r w:rsidRPr="0086233F">
        <w:rPr>
          <w:b/>
          <w:bCs/>
        </w:rPr>
        <w:t>Åtgärder 2024:</w:t>
      </w:r>
    </w:p>
    <w:p w14:paraId="7100E576" w14:textId="28A7A5AF" w:rsidR="0086233F" w:rsidRPr="0086233F" w:rsidRDefault="0086233F" w:rsidP="0086233F">
      <w:pPr>
        <w:numPr>
          <w:ilvl w:val="0"/>
          <w:numId w:val="7"/>
        </w:numPr>
      </w:pPr>
      <w:r w:rsidRPr="0086233F">
        <w:t xml:space="preserve">Infört </w:t>
      </w:r>
      <w:r w:rsidR="0032379F">
        <w:t>inköps</w:t>
      </w:r>
      <w:r w:rsidRPr="0086233F">
        <w:t>samordn</w:t>
      </w:r>
      <w:r w:rsidR="00B225B9">
        <w:t xml:space="preserve">ing för </w:t>
      </w:r>
      <w:r w:rsidRPr="0086233F">
        <w:t>leveranser</w:t>
      </w:r>
      <w:r w:rsidR="0032379F">
        <w:t xml:space="preserve"> till Corima AB</w:t>
      </w:r>
      <w:r w:rsidRPr="0086233F">
        <w:t xml:space="preserve"> för att minska </w:t>
      </w:r>
      <w:r w:rsidR="00FA137D">
        <w:t>antalet leveranser</w:t>
      </w:r>
      <w:r w:rsidRPr="0086233F">
        <w:t>.</w:t>
      </w:r>
    </w:p>
    <w:p w14:paraId="4A6FCCD0" w14:textId="77777777" w:rsidR="0086233F" w:rsidRDefault="0086233F" w:rsidP="0086233F">
      <w:pPr>
        <w:numPr>
          <w:ilvl w:val="0"/>
          <w:numId w:val="7"/>
        </w:numPr>
      </w:pPr>
      <w:r w:rsidRPr="0086233F">
        <w:t xml:space="preserve">Uppdaterat leverantörsavtal med tydliga miljökrav (REACH, </w:t>
      </w:r>
      <w:proofErr w:type="spellStart"/>
      <w:r w:rsidRPr="0086233F">
        <w:t>RoHS</w:t>
      </w:r>
      <w:proofErr w:type="spellEnd"/>
      <w:r w:rsidRPr="0086233F">
        <w:t>, CE).</w:t>
      </w:r>
    </w:p>
    <w:p w14:paraId="3CF350F4" w14:textId="4AB241C6" w:rsidR="00402962" w:rsidRPr="0086233F" w:rsidRDefault="007B5F43" w:rsidP="0086233F">
      <w:pPr>
        <w:numPr>
          <w:ilvl w:val="0"/>
          <w:numId w:val="7"/>
        </w:numPr>
      </w:pPr>
      <w:r>
        <w:t>Minskat antalet säljare vilket innebär färre fordon</w:t>
      </w:r>
      <w:r w:rsidR="008D4CAC">
        <w:t xml:space="preserve"> och resor.</w:t>
      </w:r>
    </w:p>
    <w:p w14:paraId="3E112599" w14:textId="2DA4F1D2" w:rsidR="0086233F" w:rsidRPr="0086233F" w:rsidRDefault="0069187D" w:rsidP="0086233F">
      <w:pPr>
        <w:numPr>
          <w:ilvl w:val="0"/>
          <w:numId w:val="7"/>
        </w:numPr>
      </w:pPr>
      <w:r>
        <w:t>Minskat användningen av plast i våra emballage</w:t>
      </w:r>
      <w:r w:rsidR="005B3730">
        <w:t xml:space="preserve"> till kunder. </w:t>
      </w:r>
      <w:r w:rsidR="0086233F" w:rsidRPr="0086233F">
        <w:t>Påbörjat övergång till plastfria förpackningar.</w:t>
      </w:r>
    </w:p>
    <w:p w14:paraId="32DC36D9" w14:textId="77777777" w:rsidR="0086233F" w:rsidRPr="0086233F" w:rsidRDefault="00000000" w:rsidP="0086233F">
      <w:r>
        <w:pict w14:anchorId="0ED68264">
          <v:rect id="_x0000_i1029" style="width:0;height:1.5pt" o:hralign="center" o:hrstd="t" o:hr="t" fillcolor="#a0a0a0" stroked="f"/>
        </w:pict>
      </w:r>
    </w:p>
    <w:p w14:paraId="4530FB9F" w14:textId="77777777" w:rsidR="0086233F" w:rsidRPr="0086233F" w:rsidRDefault="0086233F" w:rsidP="0086233F">
      <w:pPr>
        <w:rPr>
          <w:b/>
          <w:bCs/>
        </w:rPr>
      </w:pPr>
      <w:r w:rsidRPr="0086233F">
        <w:rPr>
          <w:b/>
          <w:bCs/>
        </w:rPr>
        <w:t>4.2 Social hållbarhet (GRI 401, 403, 405)</w:t>
      </w:r>
    </w:p>
    <w:p w14:paraId="0331E5F9" w14:textId="77777777" w:rsidR="0086233F" w:rsidRPr="0086233F" w:rsidRDefault="0086233F" w:rsidP="0086233F">
      <w:r w:rsidRPr="0086233F">
        <w:rPr>
          <w:b/>
          <w:bCs/>
        </w:rPr>
        <w:t>Mål:</w:t>
      </w:r>
    </w:p>
    <w:p w14:paraId="2C502174" w14:textId="77777777" w:rsidR="0086233F" w:rsidRPr="0086233F" w:rsidRDefault="0086233F" w:rsidP="0086233F">
      <w:pPr>
        <w:numPr>
          <w:ilvl w:val="0"/>
          <w:numId w:val="8"/>
        </w:numPr>
      </w:pPr>
      <w:r w:rsidRPr="0086233F">
        <w:t>Noll arbetsrelaterade olyckor varje år.</w:t>
      </w:r>
    </w:p>
    <w:p w14:paraId="19202820" w14:textId="77777777" w:rsidR="0086233F" w:rsidRPr="0086233F" w:rsidRDefault="0086233F" w:rsidP="0086233F">
      <w:pPr>
        <w:numPr>
          <w:ilvl w:val="0"/>
          <w:numId w:val="8"/>
        </w:numPr>
      </w:pPr>
      <w:r w:rsidRPr="0086233F">
        <w:t>Alla medarbetare ska genomgå årlig miljöutbildning.</w:t>
      </w:r>
    </w:p>
    <w:p w14:paraId="01B01AF6" w14:textId="77777777" w:rsidR="0086233F" w:rsidRPr="0086233F" w:rsidRDefault="0086233F" w:rsidP="0086233F">
      <w:r w:rsidRPr="0086233F">
        <w:rPr>
          <w:b/>
          <w:bCs/>
        </w:rPr>
        <w:t>Resultat 2024:</w:t>
      </w:r>
    </w:p>
    <w:p w14:paraId="5C06FFD8" w14:textId="77777777" w:rsidR="0086233F" w:rsidRPr="0086233F" w:rsidRDefault="0086233F" w:rsidP="0086233F">
      <w:pPr>
        <w:numPr>
          <w:ilvl w:val="0"/>
          <w:numId w:val="9"/>
        </w:numPr>
      </w:pPr>
      <w:r w:rsidRPr="0086233F">
        <w:t xml:space="preserve">Arbetsrelaterade olyckor: </w:t>
      </w:r>
      <w:r w:rsidRPr="0086233F">
        <w:rPr>
          <w:b/>
          <w:bCs/>
        </w:rPr>
        <w:t>0</w:t>
      </w:r>
      <w:r w:rsidRPr="0086233F">
        <w:t>.</w:t>
      </w:r>
    </w:p>
    <w:p w14:paraId="1391EF52" w14:textId="16AA570A" w:rsidR="0086233F" w:rsidRPr="0086233F" w:rsidRDefault="0086233F" w:rsidP="0086233F">
      <w:pPr>
        <w:numPr>
          <w:ilvl w:val="0"/>
          <w:numId w:val="9"/>
        </w:numPr>
      </w:pPr>
      <w:r w:rsidRPr="0086233F">
        <w:t>Andel medarbetare som genomgått</w:t>
      </w:r>
      <w:r w:rsidR="002513FE">
        <w:t xml:space="preserve"> intern</w:t>
      </w:r>
      <w:r w:rsidRPr="0086233F">
        <w:t xml:space="preserve"> miljöutbildning: </w:t>
      </w:r>
      <w:r w:rsidR="002513FE">
        <w:rPr>
          <w:b/>
          <w:bCs/>
        </w:rPr>
        <w:t>100</w:t>
      </w:r>
      <w:r w:rsidRPr="0086233F">
        <w:rPr>
          <w:b/>
          <w:bCs/>
        </w:rPr>
        <w:t xml:space="preserve"> %</w:t>
      </w:r>
      <w:r w:rsidRPr="0086233F">
        <w:t>.</w:t>
      </w:r>
    </w:p>
    <w:p w14:paraId="6096CBD8" w14:textId="77777777" w:rsidR="0086233F" w:rsidRPr="0086233F" w:rsidRDefault="0086233F" w:rsidP="0086233F">
      <w:r w:rsidRPr="0086233F">
        <w:rPr>
          <w:b/>
          <w:bCs/>
        </w:rPr>
        <w:t>Åtgärder 2024:</w:t>
      </w:r>
    </w:p>
    <w:p w14:paraId="1416FA02" w14:textId="77777777" w:rsidR="0086233F" w:rsidRDefault="0086233F" w:rsidP="0086233F">
      <w:pPr>
        <w:numPr>
          <w:ilvl w:val="0"/>
          <w:numId w:val="10"/>
        </w:numPr>
      </w:pPr>
      <w:r w:rsidRPr="0086233F">
        <w:t>Genomfört utbildning i arbetsmiljö och hållbarhet för samtliga anställda.</w:t>
      </w:r>
    </w:p>
    <w:p w14:paraId="07893A09" w14:textId="022597C0" w:rsidR="008D4CAC" w:rsidRPr="0086233F" w:rsidRDefault="008D4CAC" w:rsidP="0086233F">
      <w:pPr>
        <w:numPr>
          <w:ilvl w:val="0"/>
          <w:numId w:val="10"/>
        </w:numPr>
      </w:pPr>
      <w:r>
        <w:lastRenderedPageBreak/>
        <w:t xml:space="preserve">Tydlig </w:t>
      </w:r>
      <w:r w:rsidR="002514BC">
        <w:t xml:space="preserve">dialog </w:t>
      </w:r>
      <w:r>
        <w:t>om risker på arbetsplatsen</w:t>
      </w:r>
      <w:r w:rsidR="002514BC">
        <w:t>.</w:t>
      </w:r>
    </w:p>
    <w:p w14:paraId="5081DEB7" w14:textId="034328A6" w:rsidR="0086233F" w:rsidRDefault="0086233F" w:rsidP="002513FE">
      <w:pPr>
        <w:ind w:left="720"/>
      </w:pPr>
    </w:p>
    <w:p w14:paraId="12D4B4AB" w14:textId="77777777" w:rsidR="007A058B" w:rsidRPr="0086233F" w:rsidRDefault="007A058B" w:rsidP="002513FE">
      <w:pPr>
        <w:ind w:left="720"/>
      </w:pPr>
    </w:p>
    <w:p w14:paraId="2149F0F8" w14:textId="77777777" w:rsidR="0086233F" w:rsidRPr="0086233F" w:rsidRDefault="00000000" w:rsidP="0086233F">
      <w:r>
        <w:pict w14:anchorId="5654ED66">
          <v:rect id="_x0000_i1030" style="width:0;height:1.5pt" o:hralign="center" o:hrstd="t" o:hr="t" fillcolor="#a0a0a0" stroked="f"/>
        </w:pict>
      </w:r>
    </w:p>
    <w:p w14:paraId="2CAE0F72" w14:textId="77777777" w:rsidR="0086233F" w:rsidRPr="0086233F" w:rsidRDefault="0086233F" w:rsidP="0086233F">
      <w:pPr>
        <w:rPr>
          <w:b/>
          <w:bCs/>
        </w:rPr>
      </w:pPr>
      <w:r w:rsidRPr="0086233F">
        <w:rPr>
          <w:b/>
          <w:bCs/>
        </w:rPr>
        <w:t>4.3 Affärsetik – Ekonomisk hållbarhet (GRI 205, 206)</w:t>
      </w:r>
    </w:p>
    <w:p w14:paraId="2C93487B" w14:textId="77777777" w:rsidR="0086233F" w:rsidRPr="0086233F" w:rsidRDefault="0086233F" w:rsidP="0086233F">
      <w:r w:rsidRPr="0086233F">
        <w:rPr>
          <w:b/>
          <w:bCs/>
        </w:rPr>
        <w:t>Mål:</w:t>
      </w:r>
    </w:p>
    <w:p w14:paraId="295055C6" w14:textId="77777777" w:rsidR="0086233F" w:rsidRPr="0086233F" w:rsidRDefault="0086233F" w:rsidP="0086233F">
      <w:pPr>
        <w:numPr>
          <w:ilvl w:val="0"/>
          <w:numId w:val="11"/>
        </w:numPr>
      </w:pPr>
      <w:r w:rsidRPr="0086233F">
        <w:t>100 % av leverantörer ska ha godkänt vår uppförandekod senast 2025.</w:t>
      </w:r>
    </w:p>
    <w:p w14:paraId="09F76486" w14:textId="77777777" w:rsidR="0086233F" w:rsidRPr="0086233F" w:rsidRDefault="0086233F" w:rsidP="0086233F">
      <w:pPr>
        <w:numPr>
          <w:ilvl w:val="0"/>
          <w:numId w:val="11"/>
        </w:numPr>
      </w:pPr>
      <w:r w:rsidRPr="0086233F">
        <w:t>Minst 4 leverantörsbesök per år.</w:t>
      </w:r>
    </w:p>
    <w:p w14:paraId="72D8291E" w14:textId="77777777" w:rsidR="0086233F" w:rsidRPr="0086233F" w:rsidRDefault="0086233F" w:rsidP="0086233F">
      <w:r w:rsidRPr="0086233F">
        <w:rPr>
          <w:b/>
          <w:bCs/>
        </w:rPr>
        <w:t>Resultat 2024:</w:t>
      </w:r>
    </w:p>
    <w:p w14:paraId="69AE45D4" w14:textId="7BFD9454" w:rsidR="0086233F" w:rsidRPr="0086233F" w:rsidRDefault="0086233F" w:rsidP="0086233F">
      <w:pPr>
        <w:numPr>
          <w:ilvl w:val="0"/>
          <w:numId w:val="12"/>
        </w:numPr>
      </w:pPr>
      <w:r w:rsidRPr="0086233F">
        <w:t xml:space="preserve">Leverantörer som godkänt uppförandekod: </w:t>
      </w:r>
      <w:r w:rsidR="000B2B18">
        <w:t>100</w:t>
      </w:r>
      <w:r w:rsidRPr="0086233F">
        <w:rPr>
          <w:b/>
          <w:bCs/>
        </w:rPr>
        <w:t>%</w:t>
      </w:r>
      <w:r w:rsidRPr="0086233F">
        <w:t>.</w:t>
      </w:r>
    </w:p>
    <w:p w14:paraId="5DB9BF70" w14:textId="2EEAAB42" w:rsidR="0086233F" w:rsidRPr="0086233F" w:rsidRDefault="0086233F" w:rsidP="0086233F">
      <w:pPr>
        <w:numPr>
          <w:ilvl w:val="0"/>
          <w:numId w:val="12"/>
        </w:numPr>
      </w:pPr>
      <w:r w:rsidRPr="0086233F">
        <w:t xml:space="preserve">Genomförda leverantörsbesök: </w:t>
      </w:r>
      <w:r w:rsidR="000B2B18">
        <w:rPr>
          <w:b/>
          <w:bCs/>
        </w:rPr>
        <w:t xml:space="preserve">6st. </w:t>
      </w:r>
    </w:p>
    <w:p w14:paraId="180F5815" w14:textId="05065768" w:rsidR="0086233F" w:rsidRPr="0086233F" w:rsidRDefault="0086233F" w:rsidP="00581589">
      <w:r w:rsidRPr="0086233F">
        <w:rPr>
          <w:b/>
          <w:bCs/>
        </w:rPr>
        <w:t>Åtgärder 2024:</w:t>
      </w:r>
    </w:p>
    <w:p w14:paraId="1FB2ED0E" w14:textId="75780144" w:rsidR="0086233F" w:rsidRPr="0086233F" w:rsidRDefault="0086233F" w:rsidP="0086233F">
      <w:pPr>
        <w:numPr>
          <w:ilvl w:val="0"/>
          <w:numId w:val="13"/>
        </w:numPr>
      </w:pPr>
      <w:r w:rsidRPr="0086233F">
        <w:t xml:space="preserve">Genomfört </w:t>
      </w:r>
      <w:r w:rsidR="009E799E">
        <w:t xml:space="preserve">leverantörsbesök och </w:t>
      </w:r>
      <w:r w:rsidR="005318D5">
        <w:t xml:space="preserve">haft en dialog om förbättringsarbete och </w:t>
      </w:r>
      <w:r w:rsidR="00581589">
        <w:t>kontrollerat att de uppfyller våra krav.</w:t>
      </w:r>
    </w:p>
    <w:p w14:paraId="2E3CFA3E" w14:textId="77777777" w:rsidR="0086233F" w:rsidRPr="0086233F" w:rsidRDefault="00000000" w:rsidP="0086233F">
      <w:r>
        <w:pict w14:anchorId="13244F4E">
          <v:rect id="_x0000_i1031" style="width:0;height:1.5pt" o:hralign="center" o:hrstd="t" o:hr="t" fillcolor="#a0a0a0" stroked="f"/>
        </w:pict>
      </w:r>
    </w:p>
    <w:p w14:paraId="7458F34A" w14:textId="77777777" w:rsidR="0086233F" w:rsidRPr="0086233F" w:rsidRDefault="0086233F" w:rsidP="0086233F">
      <w:pPr>
        <w:rPr>
          <w:b/>
          <w:bCs/>
        </w:rPr>
      </w:pPr>
      <w:r w:rsidRPr="0086233F">
        <w:rPr>
          <w:b/>
          <w:bCs/>
        </w:rPr>
        <w:t>5. Riskhantering (GRI 102-15)</w:t>
      </w:r>
    </w:p>
    <w:p w14:paraId="137A44C3" w14:textId="0E64A829" w:rsidR="0086233F" w:rsidRPr="0086233F" w:rsidRDefault="0086233F" w:rsidP="0086233F">
      <w:pPr>
        <w:numPr>
          <w:ilvl w:val="0"/>
          <w:numId w:val="14"/>
        </w:numPr>
      </w:pPr>
      <w:r w:rsidRPr="0086233F">
        <w:t>Årlig riskanalys genomförd i december 2024.</w:t>
      </w:r>
      <w:r w:rsidR="00244016">
        <w:t xml:space="preserve"> </w:t>
      </w:r>
    </w:p>
    <w:p w14:paraId="54ACAF73" w14:textId="0F7D6464" w:rsidR="0086233F" w:rsidRPr="0086233F" w:rsidRDefault="0086233F" w:rsidP="0086233F">
      <w:pPr>
        <w:numPr>
          <w:ilvl w:val="0"/>
          <w:numId w:val="14"/>
        </w:numPr>
      </w:pPr>
      <w:r w:rsidRPr="0086233F">
        <w:t xml:space="preserve">Identifierade risker: </w:t>
      </w:r>
      <w:r w:rsidR="00EC76B3">
        <w:t>Inga</w:t>
      </w:r>
    </w:p>
    <w:p w14:paraId="78B8C762" w14:textId="77777777" w:rsidR="0086233F" w:rsidRPr="0086233F" w:rsidRDefault="00000000" w:rsidP="0086233F">
      <w:r>
        <w:pict w14:anchorId="7303105D">
          <v:rect id="_x0000_i1032" style="width:0;height:1.5pt" o:hralign="center" o:hrstd="t" o:hr="t" fillcolor="#a0a0a0" stroked="f"/>
        </w:pict>
      </w:r>
    </w:p>
    <w:p w14:paraId="63C5EE37" w14:textId="77777777" w:rsidR="0086233F" w:rsidRPr="0086233F" w:rsidRDefault="0086233F" w:rsidP="0086233F">
      <w:pPr>
        <w:rPr>
          <w:b/>
          <w:bCs/>
        </w:rPr>
      </w:pPr>
      <w:r w:rsidRPr="0086233F">
        <w:rPr>
          <w:b/>
          <w:bCs/>
        </w:rPr>
        <w:t>6. Intressentdialog (GRI 102-40 – 102-44)</w:t>
      </w:r>
    </w:p>
    <w:p w14:paraId="3B50984F" w14:textId="77777777" w:rsidR="0086233F" w:rsidRPr="0086233F" w:rsidRDefault="0086233F" w:rsidP="0086233F">
      <w:r w:rsidRPr="0086233F">
        <w:t>Under 2024 har vi haft regelbunden dialog med:</w:t>
      </w:r>
    </w:p>
    <w:p w14:paraId="1DEFF0DC" w14:textId="2B630AE0" w:rsidR="0086233F" w:rsidRPr="0086233F" w:rsidRDefault="0086233F" w:rsidP="0086233F">
      <w:pPr>
        <w:numPr>
          <w:ilvl w:val="0"/>
          <w:numId w:val="15"/>
        </w:numPr>
      </w:pPr>
      <w:r w:rsidRPr="0086233F">
        <w:rPr>
          <w:b/>
          <w:bCs/>
        </w:rPr>
        <w:t>Kunder:</w:t>
      </w:r>
      <w:r w:rsidRPr="0086233F">
        <w:t xml:space="preserve"> </w:t>
      </w:r>
      <w:r w:rsidR="00EC76B3">
        <w:t>Dialog om miljö</w:t>
      </w:r>
      <w:r w:rsidR="00EB0361">
        <w:t xml:space="preserve"> och nöjdhet med våra tjänster</w:t>
      </w:r>
      <w:r w:rsidRPr="0086233F">
        <w:t>.</w:t>
      </w:r>
    </w:p>
    <w:p w14:paraId="18F7D974" w14:textId="77777777" w:rsidR="0086233F" w:rsidRPr="0086233F" w:rsidRDefault="0086233F" w:rsidP="0086233F">
      <w:pPr>
        <w:numPr>
          <w:ilvl w:val="0"/>
          <w:numId w:val="15"/>
        </w:numPr>
      </w:pPr>
      <w:r w:rsidRPr="0086233F">
        <w:rPr>
          <w:b/>
          <w:bCs/>
        </w:rPr>
        <w:t>Leverantörer:</w:t>
      </w:r>
      <w:r w:rsidRPr="0086233F">
        <w:t xml:space="preserve"> Uppföljningsmöten två gånger per år.</w:t>
      </w:r>
    </w:p>
    <w:p w14:paraId="775DED16" w14:textId="0C2E5862" w:rsidR="0086233F" w:rsidRPr="0086233F" w:rsidRDefault="0086233F" w:rsidP="0086233F">
      <w:pPr>
        <w:numPr>
          <w:ilvl w:val="0"/>
          <w:numId w:val="15"/>
        </w:numPr>
      </w:pPr>
      <w:r w:rsidRPr="0086233F">
        <w:rPr>
          <w:b/>
          <w:bCs/>
        </w:rPr>
        <w:t>Medarbetare:</w:t>
      </w:r>
      <w:r w:rsidRPr="0086233F">
        <w:t xml:space="preserve"> </w:t>
      </w:r>
      <w:r w:rsidR="00EB0361" w:rsidRPr="0086233F">
        <w:t>Arbetsmiljö ronder</w:t>
      </w:r>
      <w:r w:rsidRPr="0086233F">
        <w:t xml:space="preserve"> och utvecklingssamtal.</w:t>
      </w:r>
    </w:p>
    <w:p w14:paraId="695D5CCD" w14:textId="77777777" w:rsidR="0086233F" w:rsidRPr="0086233F" w:rsidRDefault="00000000" w:rsidP="0086233F">
      <w:r>
        <w:pict w14:anchorId="5797C65B">
          <v:rect id="_x0000_i1033" style="width:0;height:1.5pt" o:hralign="center" o:hrstd="t" o:hr="t" fillcolor="#a0a0a0" stroked="f"/>
        </w:pict>
      </w:r>
    </w:p>
    <w:p w14:paraId="3DBE0F65" w14:textId="77777777" w:rsidR="0086233F" w:rsidRPr="0086233F" w:rsidRDefault="0086233F" w:rsidP="0086233F">
      <w:pPr>
        <w:rPr>
          <w:b/>
          <w:bCs/>
        </w:rPr>
      </w:pPr>
      <w:r w:rsidRPr="0086233F">
        <w:rPr>
          <w:b/>
          <w:bCs/>
        </w:rPr>
        <w:t>7. Uppföljning och rapportering (GRI 102-50 – 102-56)</w:t>
      </w:r>
    </w:p>
    <w:p w14:paraId="3F617740" w14:textId="77777777" w:rsidR="0086233F" w:rsidRPr="0086233F" w:rsidRDefault="0086233F" w:rsidP="0086233F">
      <w:pPr>
        <w:numPr>
          <w:ilvl w:val="0"/>
          <w:numId w:val="16"/>
        </w:numPr>
      </w:pPr>
      <w:r w:rsidRPr="0086233F">
        <w:rPr>
          <w:b/>
          <w:bCs/>
        </w:rPr>
        <w:t>Rapportperiod:</w:t>
      </w:r>
      <w:r w:rsidRPr="0086233F">
        <w:t xml:space="preserve"> 2024-01-01 – 2024-12-31</w:t>
      </w:r>
    </w:p>
    <w:p w14:paraId="192898C3" w14:textId="22B3277E" w:rsidR="0086233F" w:rsidRPr="0086233F" w:rsidRDefault="0086233F" w:rsidP="0086233F">
      <w:pPr>
        <w:numPr>
          <w:ilvl w:val="0"/>
          <w:numId w:val="16"/>
        </w:numPr>
      </w:pPr>
      <w:r w:rsidRPr="0086233F">
        <w:rPr>
          <w:b/>
          <w:bCs/>
        </w:rPr>
        <w:t>Publicering:</w:t>
      </w:r>
      <w:r w:rsidRPr="0086233F">
        <w:t xml:space="preserve"> Denna rapport publiceras på Corima AB:s webbplats och</w:t>
      </w:r>
      <w:r w:rsidR="00EB0361">
        <w:t xml:space="preserve"> finns tillgänglig i</w:t>
      </w:r>
      <w:r w:rsidR="00982E7B">
        <w:t xml:space="preserve"> </w:t>
      </w:r>
      <w:proofErr w:type="spellStart"/>
      <w:r w:rsidR="00982E7B">
        <w:t>Share</w:t>
      </w:r>
      <w:proofErr w:type="spellEnd"/>
      <w:r w:rsidR="00982E7B">
        <w:t xml:space="preserve"> </w:t>
      </w:r>
      <w:proofErr w:type="spellStart"/>
      <w:r w:rsidR="00982E7B">
        <w:t>point</w:t>
      </w:r>
      <w:proofErr w:type="spellEnd"/>
      <w:r w:rsidRPr="0086233F">
        <w:t>.</w:t>
      </w:r>
    </w:p>
    <w:p w14:paraId="45792165" w14:textId="77777777" w:rsidR="0086233F" w:rsidRPr="0086233F" w:rsidRDefault="0086233F" w:rsidP="0086233F">
      <w:pPr>
        <w:numPr>
          <w:ilvl w:val="0"/>
          <w:numId w:val="16"/>
        </w:numPr>
      </w:pPr>
      <w:r w:rsidRPr="0086233F">
        <w:rPr>
          <w:b/>
          <w:bCs/>
        </w:rPr>
        <w:t>Verifiering:</w:t>
      </w:r>
      <w:r w:rsidRPr="0086233F">
        <w:t xml:space="preserve"> Intern granskning utförd av hållbarhetsansvarig och ledning.</w:t>
      </w:r>
    </w:p>
    <w:p w14:paraId="5302EE24" w14:textId="77777777" w:rsidR="0086233F" w:rsidRPr="0086233F" w:rsidRDefault="00000000" w:rsidP="0086233F">
      <w:r>
        <w:pict w14:anchorId="74A17396">
          <v:rect id="_x0000_i1034" style="width:0;height:1.5pt" o:hralign="center" o:hrstd="t" o:hr="t" fillcolor="#a0a0a0" stroked="f"/>
        </w:pict>
      </w:r>
    </w:p>
    <w:p w14:paraId="3276BBBD" w14:textId="77777777" w:rsidR="0086233F" w:rsidRPr="0086233F" w:rsidRDefault="0086233F" w:rsidP="0086233F">
      <w:pPr>
        <w:rPr>
          <w:b/>
          <w:bCs/>
        </w:rPr>
      </w:pPr>
      <w:r w:rsidRPr="0086233F">
        <w:rPr>
          <w:b/>
          <w:bCs/>
        </w:rPr>
        <w:t>8. Framtida fokusområden 2025</w:t>
      </w:r>
    </w:p>
    <w:p w14:paraId="5DA7DEA4" w14:textId="01083498" w:rsidR="0086233F" w:rsidRDefault="00A2473C" w:rsidP="0086233F">
      <w:pPr>
        <w:numPr>
          <w:ilvl w:val="0"/>
          <w:numId w:val="17"/>
        </w:numPr>
      </w:pPr>
      <w:r>
        <w:lastRenderedPageBreak/>
        <w:t>Minska våra utsläpp från transporter</w:t>
      </w:r>
      <w:r w:rsidR="002A720C">
        <w:t>.</w:t>
      </w:r>
    </w:p>
    <w:p w14:paraId="347C4C52" w14:textId="4EF09F50" w:rsidR="002A720C" w:rsidRPr="0086233F" w:rsidRDefault="002A720C" w:rsidP="0086233F">
      <w:pPr>
        <w:numPr>
          <w:ilvl w:val="0"/>
          <w:numId w:val="17"/>
        </w:numPr>
      </w:pPr>
      <w:r>
        <w:t>Utföra revisioner hos de</w:t>
      </w:r>
      <w:r w:rsidR="00E24E05">
        <w:t xml:space="preserve"> 2</w:t>
      </w:r>
      <w:r>
        <w:t xml:space="preserve"> största leverantörerna.</w:t>
      </w:r>
    </w:p>
    <w:p w14:paraId="0C151E23" w14:textId="77777777" w:rsidR="0086233F" w:rsidRPr="0086233F" w:rsidRDefault="00000000" w:rsidP="0086233F">
      <w:r>
        <w:pict w14:anchorId="70DC3C39">
          <v:rect id="_x0000_i1035" style="width:0;height:1.5pt" o:hralign="center" o:hrstd="t" o:hr="t" fillcolor="#a0a0a0" stroked="f"/>
        </w:pict>
      </w:r>
    </w:p>
    <w:p w14:paraId="2131CF0D" w14:textId="77777777" w:rsidR="0086233F" w:rsidRPr="0086233F" w:rsidRDefault="0086233F" w:rsidP="0086233F">
      <w:pPr>
        <w:rPr>
          <w:b/>
          <w:bCs/>
        </w:rPr>
      </w:pPr>
      <w:r w:rsidRPr="0086233F">
        <w:rPr>
          <w:b/>
          <w:bCs/>
        </w:rPr>
        <w:t>Bilagor</w:t>
      </w:r>
    </w:p>
    <w:p w14:paraId="0EE0F141" w14:textId="77777777" w:rsidR="0086233F" w:rsidRPr="0086233F" w:rsidRDefault="0086233F" w:rsidP="0086233F">
      <w:pPr>
        <w:numPr>
          <w:ilvl w:val="0"/>
          <w:numId w:val="18"/>
        </w:numPr>
      </w:pPr>
      <w:r w:rsidRPr="0086233F">
        <w:rPr>
          <w:b/>
          <w:bCs/>
        </w:rPr>
        <w:t>Bilaga 1:</w:t>
      </w:r>
      <w:r w:rsidRPr="0086233F">
        <w:t xml:space="preserve"> Nyckeltalsrapport 2024.</w:t>
      </w:r>
    </w:p>
    <w:p w14:paraId="669401AF" w14:textId="77777777" w:rsidR="0086233F" w:rsidRPr="0086233F" w:rsidRDefault="0086233F" w:rsidP="0086233F">
      <w:pPr>
        <w:numPr>
          <w:ilvl w:val="0"/>
          <w:numId w:val="18"/>
        </w:numPr>
      </w:pPr>
      <w:r w:rsidRPr="0086233F">
        <w:rPr>
          <w:b/>
          <w:bCs/>
        </w:rPr>
        <w:t>Bilaga 2:</w:t>
      </w:r>
      <w:r w:rsidRPr="0086233F">
        <w:t xml:space="preserve"> Leverantörslista med uppförandekodsstatus.</w:t>
      </w:r>
    </w:p>
    <w:p w14:paraId="571183D2" w14:textId="77777777" w:rsidR="0086233F" w:rsidRPr="0086233F" w:rsidRDefault="0086233F" w:rsidP="0086233F">
      <w:pPr>
        <w:numPr>
          <w:ilvl w:val="0"/>
          <w:numId w:val="18"/>
        </w:numPr>
      </w:pPr>
      <w:r w:rsidRPr="0086233F">
        <w:rPr>
          <w:b/>
          <w:bCs/>
        </w:rPr>
        <w:t>Bilaga 3:</w:t>
      </w:r>
      <w:r w:rsidRPr="0086233F">
        <w:t xml:space="preserve"> Riskanalys 2024.</w:t>
      </w:r>
    </w:p>
    <w:p w14:paraId="3693BEDB" w14:textId="77777777" w:rsidR="001B7440" w:rsidRDefault="001B7440"/>
    <w:sectPr w:rsidR="001B74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15C3D"/>
    <w:multiLevelType w:val="multilevel"/>
    <w:tmpl w:val="CB5E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C7B33"/>
    <w:multiLevelType w:val="multilevel"/>
    <w:tmpl w:val="59A6C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6C23BE"/>
    <w:multiLevelType w:val="multilevel"/>
    <w:tmpl w:val="F58E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BF5750"/>
    <w:multiLevelType w:val="multilevel"/>
    <w:tmpl w:val="D7C6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0350E"/>
    <w:multiLevelType w:val="multilevel"/>
    <w:tmpl w:val="4302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DC59E6"/>
    <w:multiLevelType w:val="multilevel"/>
    <w:tmpl w:val="2496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60199B"/>
    <w:multiLevelType w:val="multilevel"/>
    <w:tmpl w:val="E5EC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287F7A"/>
    <w:multiLevelType w:val="multilevel"/>
    <w:tmpl w:val="59CC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244E46"/>
    <w:multiLevelType w:val="multilevel"/>
    <w:tmpl w:val="3EF0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7D2D7C"/>
    <w:multiLevelType w:val="multilevel"/>
    <w:tmpl w:val="581C7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923EE7"/>
    <w:multiLevelType w:val="multilevel"/>
    <w:tmpl w:val="E95C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C032D"/>
    <w:multiLevelType w:val="multilevel"/>
    <w:tmpl w:val="03DA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551EB1"/>
    <w:multiLevelType w:val="multilevel"/>
    <w:tmpl w:val="6A56D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1450D8"/>
    <w:multiLevelType w:val="multilevel"/>
    <w:tmpl w:val="58F6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984226"/>
    <w:multiLevelType w:val="multilevel"/>
    <w:tmpl w:val="BE1C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0312B6"/>
    <w:multiLevelType w:val="multilevel"/>
    <w:tmpl w:val="1800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7F729F"/>
    <w:multiLevelType w:val="multilevel"/>
    <w:tmpl w:val="3016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E07AEC"/>
    <w:multiLevelType w:val="multilevel"/>
    <w:tmpl w:val="FF22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8E4F58"/>
    <w:multiLevelType w:val="multilevel"/>
    <w:tmpl w:val="5066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9229503">
    <w:abstractNumId w:val="9"/>
  </w:num>
  <w:num w:numId="2" w16cid:durableId="1640499131">
    <w:abstractNumId w:val="11"/>
  </w:num>
  <w:num w:numId="3" w16cid:durableId="674380293">
    <w:abstractNumId w:val="6"/>
  </w:num>
  <w:num w:numId="4" w16cid:durableId="1705593630">
    <w:abstractNumId w:val="1"/>
  </w:num>
  <w:num w:numId="5" w16cid:durableId="1770614827">
    <w:abstractNumId w:val="2"/>
  </w:num>
  <w:num w:numId="6" w16cid:durableId="2010057571">
    <w:abstractNumId w:val="15"/>
  </w:num>
  <w:num w:numId="7" w16cid:durableId="2014065773">
    <w:abstractNumId w:val="3"/>
  </w:num>
  <w:num w:numId="8" w16cid:durableId="1992443456">
    <w:abstractNumId w:val="16"/>
  </w:num>
  <w:num w:numId="9" w16cid:durableId="1018656348">
    <w:abstractNumId w:val="10"/>
  </w:num>
  <w:num w:numId="10" w16cid:durableId="281573646">
    <w:abstractNumId w:val="0"/>
  </w:num>
  <w:num w:numId="11" w16cid:durableId="1182546926">
    <w:abstractNumId w:val="13"/>
  </w:num>
  <w:num w:numId="12" w16cid:durableId="1875658335">
    <w:abstractNumId w:val="12"/>
  </w:num>
  <w:num w:numId="13" w16cid:durableId="796752964">
    <w:abstractNumId w:val="18"/>
  </w:num>
  <w:num w:numId="14" w16cid:durableId="736627997">
    <w:abstractNumId w:val="4"/>
  </w:num>
  <w:num w:numId="15" w16cid:durableId="319431729">
    <w:abstractNumId w:val="5"/>
  </w:num>
  <w:num w:numId="16" w16cid:durableId="1725979703">
    <w:abstractNumId w:val="7"/>
  </w:num>
  <w:num w:numId="17" w16cid:durableId="1893345845">
    <w:abstractNumId w:val="17"/>
  </w:num>
  <w:num w:numId="18" w16cid:durableId="1267495113">
    <w:abstractNumId w:val="14"/>
  </w:num>
  <w:num w:numId="19" w16cid:durableId="8413116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33F"/>
    <w:rsid w:val="00042FF5"/>
    <w:rsid w:val="000B2B18"/>
    <w:rsid w:val="001B7440"/>
    <w:rsid w:val="001B7AED"/>
    <w:rsid w:val="00212699"/>
    <w:rsid w:val="00244016"/>
    <w:rsid w:val="002513FE"/>
    <w:rsid w:val="002514BC"/>
    <w:rsid w:val="002A720C"/>
    <w:rsid w:val="0032379F"/>
    <w:rsid w:val="003704E1"/>
    <w:rsid w:val="003C0FBE"/>
    <w:rsid w:val="003E66C5"/>
    <w:rsid w:val="00402962"/>
    <w:rsid w:val="00490337"/>
    <w:rsid w:val="005318D5"/>
    <w:rsid w:val="005361D7"/>
    <w:rsid w:val="00581589"/>
    <w:rsid w:val="005B3730"/>
    <w:rsid w:val="0069187D"/>
    <w:rsid w:val="006F27EB"/>
    <w:rsid w:val="0071251F"/>
    <w:rsid w:val="0075555A"/>
    <w:rsid w:val="007A058B"/>
    <w:rsid w:val="007A4C76"/>
    <w:rsid w:val="007B5F43"/>
    <w:rsid w:val="007C78B5"/>
    <w:rsid w:val="0086233F"/>
    <w:rsid w:val="008D4CAC"/>
    <w:rsid w:val="00951039"/>
    <w:rsid w:val="00982E7B"/>
    <w:rsid w:val="009A66F5"/>
    <w:rsid w:val="009E799E"/>
    <w:rsid w:val="00A2473C"/>
    <w:rsid w:val="00A925ED"/>
    <w:rsid w:val="00A9546E"/>
    <w:rsid w:val="00B20223"/>
    <w:rsid w:val="00B225B9"/>
    <w:rsid w:val="00B72BE0"/>
    <w:rsid w:val="00BC501B"/>
    <w:rsid w:val="00C97599"/>
    <w:rsid w:val="00DB2708"/>
    <w:rsid w:val="00E24E05"/>
    <w:rsid w:val="00E42256"/>
    <w:rsid w:val="00E97AA4"/>
    <w:rsid w:val="00EB0361"/>
    <w:rsid w:val="00EC76B3"/>
    <w:rsid w:val="00F216E0"/>
    <w:rsid w:val="00F271FE"/>
    <w:rsid w:val="00FA137D"/>
    <w:rsid w:val="00FA62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18586"/>
  <w15:chartTrackingRefBased/>
  <w15:docId w15:val="{6EB5A81C-5EBC-48DC-8FBB-13AC1A9F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623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623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6233F"/>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6233F"/>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6233F"/>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6233F"/>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6233F"/>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6233F"/>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6233F"/>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6233F"/>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6233F"/>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6233F"/>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6233F"/>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6233F"/>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6233F"/>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6233F"/>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6233F"/>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6233F"/>
    <w:rPr>
      <w:rFonts w:eastAsiaTheme="majorEastAsia" w:cstheme="majorBidi"/>
      <w:color w:val="272727" w:themeColor="text1" w:themeTint="D8"/>
    </w:rPr>
  </w:style>
  <w:style w:type="paragraph" w:styleId="Rubrik">
    <w:name w:val="Title"/>
    <w:basedOn w:val="Normal"/>
    <w:next w:val="Normal"/>
    <w:link w:val="RubrikChar"/>
    <w:uiPriority w:val="10"/>
    <w:qFormat/>
    <w:rsid w:val="008623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6233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6233F"/>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6233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6233F"/>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6233F"/>
    <w:rPr>
      <w:i/>
      <w:iCs/>
      <w:color w:val="404040" w:themeColor="text1" w:themeTint="BF"/>
    </w:rPr>
  </w:style>
  <w:style w:type="paragraph" w:styleId="Liststycke">
    <w:name w:val="List Paragraph"/>
    <w:basedOn w:val="Normal"/>
    <w:uiPriority w:val="34"/>
    <w:qFormat/>
    <w:rsid w:val="0086233F"/>
    <w:pPr>
      <w:ind w:left="720"/>
      <w:contextualSpacing/>
    </w:pPr>
  </w:style>
  <w:style w:type="character" w:styleId="Starkbetoning">
    <w:name w:val="Intense Emphasis"/>
    <w:basedOn w:val="Standardstycketeckensnitt"/>
    <w:uiPriority w:val="21"/>
    <w:qFormat/>
    <w:rsid w:val="0086233F"/>
    <w:rPr>
      <w:i/>
      <w:iCs/>
      <w:color w:val="0F4761" w:themeColor="accent1" w:themeShade="BF"/>
    </w:rPr>
  </w:style>
  <w:style w:type="paragraph" w:styleId="Starktcitat">
    <w:name w:val="Intense Quote"/>
    <w:basedOn w:val="Normal"/>
    <w:next w:val="Normal"/>
    <w:link w:val="StarktcitatChar"/>
    <w:uiPriority w:val="30"/>
    <w:qFormat/>
    <w:rsid w:val="008623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6233F"/>
    <w:rPr>
      <w:i/>
      <w:iCs/>
      <w:color w:val="0F4761" w:themeColor="accent1" w:themeShade="BF"/>
    </w:rPr>
  </w:style>
  <w:style w:type="character" w:styleId="Starkreferens">
    <w:name w:val="Intense Reference"/>
    <w:basedOn w:val="Standardstycketeckensnitt"/>
    <w:uiPriority w:val="32"/>
    <w:qFormat/>
    <w:rsid w:val="008623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978DBBA5D70404A92716DE9519002AC" ma:contentTypeVersion="4" ma:contentTypeDescription="Skapa ett nytt dokument." ma:contentTypeScope="" ma:versionID="d201a920d92094689f3c271742725ad4">
  <xsd:schema xmlns:xsd="http://www.w3.org/2001/XMLSchema" xmlns:xs="http://www.w3.org/2001/XMLSchema" xmlns:p="http://schemas.microsoft.com/office/2006/metadata/properties" xmlns:ns2="21ba4e4b-82ef-45a7-8cf1-2ba332f80f89" targetNamespace="http://schemas.microsoft.com/office/2006/metadata/properties" ma:root="true" ma:fieldsID="41e89e984cc30490596d307e789782da" ns2:_="">
    <xsd:import namespace="21ba4e4b-82ef-45a7-8cf1-2ba332f80f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a4e4b-82ef-45a7-8cf1-2ba332f80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721E7D-6F49-4C17-AB46-124694F4EF91}">
  <ds:schemaRefs>
    <ds:schemaRef ds:uri="http://schemas.microsoft.com/sharepoint/v3/contenttype/forms"/>
  </ds:schemaRefs>
</ds:datastoreItem>
</file>

<file path=customXml/itemProps2.xml><?xml version="1.0" encoding="utf-8"?>
<ds:datastoreItem xmlns:ds="http://schemas.openxmlformats.org/officeDocument/2006/customXml" ds:itemID="{8B76FA1C-AAC1-42F9-A791-16F18EC726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47C40F-E521-4D2F-95BC-C1ED94499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a4e4b-82ef-45a7-8cf1-2ba332f80f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651</Words>
  <Characters>3453</Characters>
  <Application>Microsoft Office Word</Application>
  <DocSecurity>0</DocSecurity>
  <Lines>28</Lines>
  <Paragraphs>8</Paragraphs>
  <ScaleCrop>false</ScaleCrop>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Engqvist</dc:creator>
  <cp:keywords/>
  <dc:description/>
  <cp:lastModifiedBy>Mikael Engqvist</cp:lastModifiedBy>
  <cp:revision>46</cp:revision>
  <dcterms:created xsi:type="dcterms:W3CDTF">2025-08-14T14:58:00Z</dcterms:created>
  <dcterms:modified xsi:type="dcterms:W3CDTF">2025-08-15T11:04:00Z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0x0101008978DBBA5D70404A92716DE9519002AC</vt:lpwstr>
  </property>
</Properties>
</file>